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0"/>
          <w:szCs w:val="20"/>
        </w:rPr>
      </w:pPr>
      <w:r w:rsidDel="00000000" w:rsidR="00000000" w:rsidRPr="00000000">
        <w:rPr>
          <w:sz w:val="20"/>
          <w:szCs w:val="20"/>
        </w:rPr>
        <w:drawing>
          <wp:inline distB="0" distT="0" distL="0" distR="0">
            <wp:extent cx="6645910" cy="22663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645910" cy="2266315"/>
                    </a:xfrm>
                    <a:prstGeom prst="rect"/>
                    <a:ln/>
                  </pic:spPr>
                </pic:pic>
              </a:graphicData>
            </a:graphic>
          </wp:inline>
        </w:drawing>
      </w:r>
      <w:r w:rsidDel="00000000" w:rsidR="00000000" w:rsidRPr="00000000">
        <w:rPr>
          <w:rtl w:val="0"/>
        </w:rPr>
      </w:r>
    </w:p>
    <w:tbl>
      <w:tblPr>
        <w:tblStyle w:val="Table1"/>
        <w:tblW w:w="10455.0" w:type="dxa"/>
        <w:jc w:val="left"/>
        <w:tblInd w:w="50.0" w:type="dxa"/>
        <w:tblLayout w:type="fixed"/>
        <w:tblLook w:val="0000"/>
      </w:tblPr>
      <w:tblGrid>
        <w:gridCol w:w="2295"/>
        <w:gridCol w:w="8160"/>
        <w:tblGridChange w:id="0">
          <w:tblGrid>
            <w:gridCol w:w="2295"/>
            <w:gridCol w:w="8160"/>
          </w:tblGrid>
        </w:tblGridChange>
      </w:tblGrid>
      <w:tr>
        <w:trPr>
          <w:cantSplit w:val="0"/>
          <w:trHeight w:val="172" w:hRule="atLeast"/>
          <w:tblHeader w:val="0"/>
        </w:trPr>
        <w:tc>
          <w:tcPr>
            <w:gridSpan w:val="2"/>
            <w:tcBorders>
              <w:bottom w:color="018295" w:space="0" w:sz="4" w:val="single"/>
            </w:tcBorders>
            <w:shd w:fill="auto"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40" w:lineRule="auto"/>
              <w:ind w:left="-141.73228346456688" w:right="0" w:firstLine="0"/>
              <w:jc w:val="left"/>
              <w:rPr>
                <w:rFonts w:ascii="Trebuchet MS" w:cs="Trebuchet MS" w:eastAsia="Trebuchet MS" w:hAnsi="Trebuchet MS"/>
                <w:b w:val="1"/>
                <w:i w:val="0"/>
                <w:smallCaps w:val="0"/>
                <w:strike w:val="0"/>
                <w:color w:val="000000"/>
                <w:sz w:val="30"/>
                <w:szCs w:val="3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30"/>
                <w:szCs w:val="30"/>
                <w:u w:val="none"/>
                <w:shd w:fill="auto" w:val="clear"/>
                <w:vertAlign w:val="baseline"/>
                <w:rtl w:val="0"/>
              </w:rPr>
              <w:t xml:space="preserve">Position Description</w:t>
            </w:r>
          </w:p>
        </w:tc>
      </w:tr>
      <w:tr>
        <w:trPr>
          <w:cantSplit w:val="0"/>
          <w:trHeight w:val="415.69683438527034" w:hRule="atLeast"/>
          <w:tblHeader w:val="0"/>
        </w:trPr>
        <w:tc>
          <w:tcPr>
            <w:tcBorders>
              <w:top w:color="018295" w:space="0" w:sz="4" w:val="single"/>
            </w:tcBorders>
            <w:shd w:fill="018295" w:val="clear"/>
          </w:tcPr>
          <w:p w:rsidR="00000000" w:rsidDel="00000000" w:rsidP="00000000" w:rsidRDefault="00000000" w:rsidRPr="00000000" w14:paraId="00000004">
            <w:pPr>
              <w:spacing w:after="0" w:before="200" w:line="240" w:lineRule="auto"/>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Position Title:</w:t>
            </w:r>
          </w:p>
        </w:tc>
        <w:tc>
          <w:tcPr>
            <w:tcBorders>
              <w:top w:color="018295" w:space="0" w:sz="4" w:val="single"/>
              <w:right w:color="000000" w:space="0" w:sz="6" w:val="single"/>
            </w:tcBorders>
            <w:shd w:fill="ffffff" w:val="clear"/>
          </w:tcPr>
          <w:p w:rsidR="00000000" w:rsidDel="00000000" w:rsidP="00000000" w:rsidRDefault="00000000" w:rsidRPr="00000000" w14:paraId="00000005">
            <w:pPr>
              <w:spacing w:after="0" w:before="200" w:line="240" w:lineRule="auto"/>
              <w:rPr>
                <w:rFonts w:ascii="Trebuchet MS" w:cs="Trebuchet MS" w:eastAsia="Trebuchet MS" w:hAnsi="Trebuchet MS"/>
                <w:b w:val="1"/>
                <w:color w:val="018295"/>
                <w:sz w:val="20"/>
                <w:szCs w:val="20"/>
              </w:rPr>
            </w:pPr>
            <w:r w:rsidDel="00000000" w:rsidR="00000000" w:rsidRPr="00000000">
              <w:rPr>
                <w:rFonts w:ascii="Trebuchet MS" w:cs="Trebuchet MS" w:eastAsia="Trebuchet MS" w:hAnsi="Trebuchet MS"/>
                <w:b w:val="1"/>
                <w:color w:val="018295"/>
                <w:sz w:val="20"/>
                <w:szCs w:val="20"/>
                <w:rtl w:val="0"/>
              </w:rPr>
              <w:t xml:space="preserve">Principal / Senior Computational Biologist</w:t>
            </w:r>
          </w:p>
        </w:tc>
      </w:tr>
      <w:tr>
        <w:trPr>
          <w:cantSplit w:val="0"/>
          <w:trHeight w:val="415.69683438527034" w:hRule="atLeast"/>
          <w:tblHeader w:val="0"/>
        </w:trPr>
        <w:tc>
          <w:tcPr>
            <w:shd w:fill="018295" w:val="clear"/>
          </w:tcPr>
          <w:p w:rsidR="00000000" w:rsidDel="00000000" w:rsidP="00000000" w:rsidRDefault="00000000" w:rsidRPr="00000000" w14:paraId="00000006">
            <w:pPr>
              <w:spacing w:after="0" w:before="200" w:line="240" w:lineRule="auto"/>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Job level:</w:t>
            </w:r>
          </w:p>
        </w:tc>
        <w:tc>
          <w:tcPr>
            <w:tcBorders>
              <w:right w:color="000000" w:space="0" w:sz="6" w:val="single"/>
            </w:tcBorders>
            <w:shd w:fill="ffffff" w:val="clear"/>
          </w:tcPr>
          <w:p w:rsidR="00000000" w:rsidDel="00000000" w:rsidP="00000000" w:rsidRDefault="00000000" w:rsidRPr="00000000" w14:paraId="00000007">
            <w:pPr>
              <w:spacing w:after="0" w:before="200" w:line="240" w:lineRule="auto"/>
              <w:rPr>
                <w:rFonts w:ascii="Trebuchet MS" w:cs="Trebuchet MS" w:eastAsia="Trebuchet MS" w:hAnsi="Trebuchet MS"/>
                <w:b w:val="1"/>
                <w:color w:val="018295"/>
                <w:sz w:val="20"/>
                <w:szCs w:val="20"/>
              </w:rPr>
            </w:pPr>
            <w:r w:rsidDel="00000000" w:rsidR="00000000" w:rsidRPr="00000000">
              <w:rPr>
                <w:rFonts w:ascii="Trebuchet MS" w:cs="Trebuchet MS" w:eastAsia="Trebuchet MS" w:hAnsi="Trebuchet MS"/>
                <w:b w:val="1"/>
                <w:color w:val="018295"/>
                <w:sz w:val="20"/>
                <w:szCs w:val="20"/>
                <w:rtl w:val="0"/>
              </w:rPr>
              <w:t xml:space="preserve">CPG Scale L5-L7</w:t>
            </w:r>
          </w:p>
        </w:tc>
      </w:tr>
      <w:tr>
        <w:trPr>
          <w:cantSplit w:val="0"/>
          <w:trHeight w:val="415.69683438527034" w:hRule="atLeast"/>
          <w:tblHeader w:val="0"/>
        </w:trPr>
        <w:tc>
          <w:tcPr>
            <w:shd w:fill="018295" w:val="clear"/>
          </w:tcPr>
          <w:p w:rsidR="00000000" w:rsidDel="00000000" w:rsidP="00000000" w:rsidRDefault="00000000" w:rsidRPr="00000000" w14:paraId="00000008">
            <w:pPr>
              <w:spacing w:after="0" w:before="200" w:line="240" w:lineRule="auto"/>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Reporting Manager:</w:t>
            </w:r>
          </w:p>
        </w:tc>
        <w:tc>
          <w:tcPr>
            <w:tcBorders>
              <w:right w:color="000000" w:space="0" w:sz="6" w:val="single"/>
            </w:tcBorders>
            <w:shd w:fill="ffffff" w:val="clear"/>
          </w:tcPr>
          <w:p w:rsidR="00000000" w:rsidDel="00000000" w:rsidP="00000000" w:rsidRDefault="00000000" w:rsidRPr="00000000" w14:paraId="00000009">
            <w:pPr>
              <w:spacing w:after="0" w:before="200" w:line="240" w:lineRule="auto"/>
              <w:rPr>
                <w:rFonts w:ascii="Trebuchet MS" w:cs="Trebuchet MS" w:eastAsia="Trebuchet MS" w:hAnsi="Trebuchet MS"/>
                <w:b w:val="1"/>
                <w:color w:val="018295"/>
                <w:sz w:val="20"/>
                <w:szCs w:val="20"/>
              </w:rPr>
            </w:pPr>
            <w:hyperlink r:id="rId7">
              <w:r w:rsidDel="00000000" w:rsidR="00000000" w:rsidRPr="00000000">
                <w:rPr>
                  <w:rFonts w:ascii="Trebuchet MS" w:cs="Trebuchet MS" w:eastAsia="Trebuchet MS" w:hAnsi="Trebuchet MS"/>
                  <w:b w:val="1"/>
                  <w:color w:val="0000ee"/>
                  <w:sz w:val="20"/>
                  <w:szCs w:val="20"/>
                  <w:u w:val="single"/>
                  <w:rtl w:val="0"/>
                </w:rPr>
                <w:t xml:space="preserve">Katie de Lange</w:t>
              </w:r>
            </w:hyperlink>
            <w:r w:rsidDel="00000000" w:rsidR="00000000" w:rsidRPr="00000000">
              <w:rPr>
                <w:rFonts w:ascii="Trebuchet MS" w:cs="Trebuchet MS" w:eastAsia="Trebuchet MS" w:hAnsi="Trebuchet MS"/>
                <w:b w:val="1"/>
                <w:color w:val="018295"/>
                <w:sz w:val="20"/>
                <w:szCs w:val="20"/>
                <w:rtl w:val="0"/>
              </w:rPr>
              <w:t xml:space="preserve"> (Population Analysis Team Co-Lead)</w:t>
            </w:r>
          </w:p>
        </w:tc>
      </w:tr>
      <w:tr>
        <w:trPr>
          <w:cantSplit w:val="0"/>
          <w:trHeight w:val="639.0423093441889" w:hRule="atLeast"/>
          <w:tblHeader w:val="0"/>
        </w:trPr>
        <w:tc>
          <w:tcPr>
            <w:shd w:fill="018295" w:val="clear"/>
          </w:tcPr>
          <w:p w:rsidR="00000000" w:rsidDel="00000000" w:rsidP="00000000" w:rsidRDefault="00000000" w:rsidRPr="00000000" w14:paraId="0000000A">
            <w:pPr>
              <w:spacing w:after="0" w:before="200" w:line="240" w:lineRule="auto"/>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Direct Reports:</w:t>
            </w:r>
          </w:p>
        </w:tc>
        <w:tc>
          <w:tcPr>
            <w:tcBorders>
              <w:right w:color="000000" w:space="0" w:sz="6" w:val="single"/>
            </w:tcBorders>
            <w:shd w:fill="ffffff" w:val="clear"/>
          </w:tcPr>
          <w:p w:rsidR="00000000" w:rsidDel="00000000" w:rsidP="00000000" w:rsidRDefault="00000000" w:rsidRPr="00000000" w14:paraId="0000000B">
            <w:pPr>
              <w:spacing w:after="0" w:before="200" w:line="240" w:lineRule="auto"/>
              <w:rPr>
                <w:rFonts w:ascii="Trebuchet MS" w:cs="Trebuchet MS" w:eastAsia="Trebuchet MS" w:hAnsi="Trebuchet MS"/>
                <w:b w:val="1"/>
                <w:color w:val="018295"/>
                <w:sz w:val="20"/>
                <w:szCs w:val="20"/>
              </w:rPr>
            </w:pPr>
            <w:r w:rsidDel="00000000" w:rsidR="00000000" w:rsidRPr="00000000">
              <w:rPr>
                <w:rFonts w:ascii="Trebuchet MS" w:cs="Trebuchet MS" w:eastAsia="Trebuchet MS" w:hAnsi="Trebuchet MS"/>
                <w:b w:val="1"/>
                <w:color w:val="018295"/>
                <w:sz w:val="20"/>
                <w:szCs w:val="20"/>
                <w:rtl w:val="0"/>
              </w:rPr>
              <w:t xml:space="preserve">To be determined, based on experience level</w:t>
            </w:r>
          </w:p>
        </w:tc>
      </w:tr>
      <w:tr>
        <w:trPr>
          <w:cantSplit w:val="0"/>
          <w:trHeight w:val="608.0481938116224" w:hRule="atLeast"/>
          <w:tblHeader w:val="0"/>
        </w:trPr>
        <w:tc>
          <w:tcPr>
            <w:tcBorders>
              <w:bottom w:color="000000" w:space="0" w:sz="6" w:val="single"/>
            </w:tcBorders>
            <w:shd w:fill="018295" w:val="clear"/>
          </w:tcPr>
          <w:p w:rsidR="00000000" w:rsidDel="00000000" w:rsidP="00000000" w:rsidRDefault="00000000" w:rsidRPr="00000000" w14:paraId="0000000C">
            <w:pPr>
              <w:spacing w:after="200" w:before="200" w:line="240" w:lineRule="auto"/>
              <w:rPr>
                <w:rFonts w:ascii="Trebuchet MS" w:cs="Trebuchet MS" w:eastAsia="Trebuchet MS" w:hAnsi="Trebuchet MS"/>
                <w:b w:val="1"/>
                <w:color w:val="ffffff"/>
                <w:sz w:val="20"/>
                <w:szCs w:val="20"/>
              </w:rPr>
            </w:pPr>
            <w:r w:rsidDel="00000000" w:rsidR="00000000" w:rsidRPr="00000000">
              <w:rPr>
                <w:rFonts w:ascii="Trebuchet MS" w:cs="Trebuchet MS" w:eastAsia="Trebuchet MS" w:hAnsi="Trebuchet MS"/>
                <w:b w:val="1"/>
                <w:color w:val="ffffff"/>
                <w:sz w:val="20"/>
                <w:szCs w:val="20"/>
                <w:rtl w:val="0"/>
              </w:rPr>
              <w:t xml:space="preserve">Home Group:</w:t>
            </w:r>
          </w:p>
        </w:tc>
        <w:tc>
          <w:tcPr>
            <w:tcBorders>
              <w:bottom w:color="000000" w:space="0" w:sz="6" w:val="single"/>
              <w:right w:color="000000" w:space="0" w:sz="6" w:val="single"/>
            </w:tcBorders>
            <w:shd w:fill="ffffff" w:val="clear"/>
          </w:tcPr>
          <w:p w:rsidR="00000000" w:rsidDel="00000000" w:rsidP="00000000" w:rsidRDefault="00000000" w:rsidRPr="00000000" w14:paraId="0000000D">
            <w:pPr>
              <w:spacing w:after="200" w:before="200" w:line="240" w:lineRule="auto"/>
              <w:rPr>
                <w:rFonts w:ascii="Trebuchet MS" w:cs="Trebuchet MS" w:eastAsia="Trebuchet MS" w:hAnsi="Trebuchet MS"/>
                <w:b w:val="1"/>
                <w:color w:val="018295"/>
                <w:sz w:val="20"/>
                <w:szCs w:val="20"/>
              </w:rPr>
            </w:pPr>
            <w:r w:rsidDel="00000000" w:rsidR="00000000" w:rsidRPr="00000000">
              <w:rPr>
                <w:rFonts w:ascii="Trebuchet MS" w:cs="Trebuchet MS" w:eastAsia="Trebuchet MS" w:hAnsi="Trebuchet MS"/>
                <w:b w:val="1"/>
                <w:color w:val="018295"/>
                <w:sz w:val="20"/>
                <w:szCs w:val="20"/>
                <w:rtl w:val="0"/>
              </w:rPr>
              <w:t xml:space="preserve">Centre for Population Genomics (CPG)</w:t>
            </w:r>
          </w:p>
        </w:tc>
      </w:tr>
      <w:tr>
        <w:trPr>
          <w:cantSplit w:val="0"/>
          <w:tblHeader w:val="0"/>
        </w:trPr>
        <w:tc>
          <w:tcPr>
            <w:gridSpan w:val="2"/>
            <w:tcBorders>
              <w:top w:color="000000" w:space="0" w:sz="6" w:val="single"/>
            </w:tcBorders>
            <w:shd w:fill="auto" w:val="clear"/>
            <w:vAlign w:val="center"/>
          </w:tcPr>
          <w:p w:rsidR="00000000" w:rsidDel="00000000" w:rsidP="00000000" w:rsidRDefault="00000000" w:rsidRPr="00000000" w14:paraId="0000000E">
            <w:pPr>
              <w:spacing w:after="0" w:line="240" w:lineRule="auto"/>
              <w:jc w:val="both"/>
              <w:rPr>
                <w:rFonts w:ascii="Trebuchet MS" w:cs="Trebuchet MS" w:eastAsia="Trebuchet MS" w:hAnsi="Trebuchet MS"/>
                <w:b w:val="1"/>
                <w:color w:val="018295"/>
                <w:sz w:val="20"/>
                <w:szCs w:val="20"/>
              </w:rPr>
            </w:pPr>
            <w:r w:rsidDel="00000000" w:rsidR="00000000" w:rsidRPr="00000000">
              <w:rPr>
                <w:rtl w:val="0"/>
              </w:rPr>
            </w:r>
          </w:p>
          <w:p w:rsidR="00000000" w:rsidDel="00000000" w:rsidP="00000000" w:rsidRDefault="00000000" w:rsidRPr="00000000" w14:paraId="0000000F">
            <w:pPr>
              <w:spacing w:after="0" w:line="240" w:lineRule="auto"/>
              <w:jc w:val="both"/>
              <w:rPr>
                <w:rFonts w:ascii="Trebuchet MS" w:cs="Trebuchet MS" w:eastAsia="Trebuchet MS" w:hAnsi="Trebuchet MS"/>
                <w:b w:val="1"/>
                <w:color w:val="018295"/>
              </w:rPr>
            </w:pPr>
            <w:r w:rsidDel="00000000" w:rsidR="00000000" w:rsidRPr="00000000">
              <w:rPr>
                <w:rFonts w:ascii="Trebuchet MS" w:cs="Trebuchet MS" w:eastAsia="Trebuchet MS" w:hAnsi="Trebuchet MS"/>
                <w:b w:val="1"/>
                <w:color w:val="018295"/>
                <w:rtl w:val="0"/>
              </w:rPr>
              <w:t xml:space="preserve">Introduction</w:t>
            </w:r>
          </w:p>
          <w:p w:rsidR="00000000" w:rsidDel="00000000" w:rsidP="00000000" w:rsidRDefault="00000000" w:rsidRPr="00000000" w14:paraId="00000010">
            <w:pPr>
              <w:spacing w:after="0" w:line="240" w:lineRule="auto"/>
              <w:jc w:val="both"/>
              <w:rPr>
                <w:rFonts w:ascii="Trebuchet MS" w:cs="Trebuchet MS" w:eastAsia="Trebuchet MS" w:hAnsi="Trebuchet MS"/>
                <w:b w:val="1"/>
                <w:color w:val="018295"/>
                <w:sz w:val="20"/>
                <w:szCs w:val="20"/>
              </w:rPr>
            </w:pPr>
            <w:r w:rsidDel="00000000" w:rsidR="00000000" w:rsidRPr="00000000">
              <w:rPr>
                <w:rtl w:val="0"/>
              </w:rPr>
            </w:r>
          </w:p>
          <w:p w:rsidR="00000000" w:rsidDel="00000000" w:rsidP="00000000" w:rsidRDefault="00000000" w:rsidRPr="00000000" w14:paraId="00000011">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position is based in the Centre for Population Genomics, a joint initiative of the Murdoch Children’s Research Institute (MCRI) in Melbourne and the Garvan Institute of Medical Research (Garvan) in Sydney.  </w:t>
            </w:r>
          </w:p>
          <w:p w:rsidR="00000000" w:rsidDel="00000000" w:rsidP="00000000" w:rsidRDefault="00000000" w:rsidRPr="00000000" w14:paraId="00000012">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3">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Centre is an impact-focused, highly collaborative team that includes data analysts, software engineers, project managers, and communities specialists. Together, we focus on realising the potential of genomic data to improve disease diagnosis and treatment for </w:t>
            </w:r>
            <w:r w:rsidDel="00000000" w:rsidR="00000000" w:rsidRPr="00000000">
              <w:rPr>
                <w:rFonts w:ascii="Trebuchet MS" w:cs="Trebuchet MS" w:eastAsia="Trebuchet MS" w:hAnsi="Trebuchet MS"/>
                <w:i w:val="1"/>
                <w:sz w:val="20"/>
                <w:szCs w:val="20"/>
                <w:rtl w:val="0"/>
              </w:rPr>
              <w:t xml:space="preserve">all</w:t>
            </w:r>
            <w:r w:rsidDel="00000000" w:rsidR="00000000" w:rsidRPr="00000000">
              <w:rPr>
                <w:rFonts w:ascii="Trebuchet MS" w:cs="Trebuchet MS" w:eastAsia="Trebuchet MS" w:hAnsi="Trebuchet MS"/>
                <w:sz w:val="20"/>
                <w:szCs w:val="20"/>
                <w:rtl w:val="0"/>
              </w:rPr>
              <w:t xml:space="preserve"> Australians, through the establishment of respectful partnerships with diverse communities, the collection and analysis of genomic data at a transformative scale, and the development of cutting-edge tools and resources.</w:t>
            </w:r>
          </w:p>
          <w:p w:rsidR="00000000" w:rsidDel="00000000" w:rsidP="00000000" w:rsidRDefault="00000000" w:rsidRPr="00000000" w14:paraId="00000014">
            <w:pPr>
              <w:spacing w:after="0" w:line="276"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gridSpan w:val="2"/>
            <w:tcBorders>
              <w:top w:color="000000" w:space="0" w:sz="6" w:val="single"/>
            </w:tcBorders>
            <w:shd w:fill="auto" w:val="clear"/>
            <w:vAlign w:val="center"/>
          </w:tcPr>
          <w:p w:rsidR="00000000" w:rsidDel="00000000" w:rsidP="00000000" w:rsidRDefault="00000000" w:rsidRPr="00000000" w14:paraId="00000016">
            <w:pPr>
              <w:spacing w:after="0" w:line="240" w:lineRule="auto"/>
              <w:jc w:val="both"/>
              <w:rPr>
                <w:rFonts w:ascii="Trebuchet MS" w:cs="Trebuchet MS" w:eastAsia="Trebuchet MS" w:hAnsi="Trebuchet MS"/>
                <w:b w:val="1"/>
                <w:color w:val="018295"/>
              </w:rPr>
            </w:pPr>
            <w:r w:rsidDel="00000000" w:rsidR="00000000" w:rsidRPr="00000000">
              <w:rPr>
                <w:rtl w:val="0"/>
              </w:rPr>
            </w:r>
          </w:p>
          <w:p w:rsidR="00000000" w:rsidDel="00000000" w:rsidP="00000000" w:rsidRDefault="00000000" w:rsidRPr="00000000" w14:paraId="00000017">
            <w:pPr>
              <w:spacing w:after="0" w:line="240" w:lineRule="auto"/>
              <w:jc w:val="both"/>
              <w:rPr>
                <w:rFonts w:ascii="Trebuchet MS" w:cs="Trebuchet MS" w:eastAsia="Trebuchet MS" w:hAnsi="Trebuchet MS"/>
                <w:b w:val="1"/>
                <w:color w:val="018295"/>
              </w:rPr>
            </w:pPr>
            <w:r w:rsidDel="00000000" w:rsidR="00000000" w:rsidRPr="00000000">
              <w:rPr>
                <w:rFonts w:ascii="Trebuchet MS" w:cs="Trebuchet MS" w:eastAsia="Trebuchet MS" w:hAnsi="Trebuchet MS"/>
                <w:b w:val="1"/>
                <w:color w:val="018295"/>
                <w:rtl w:val="0"/>
              </w:rPr>
              <w:t xml:space="preserve">The Role</w:t>
            </w:r>
          </w:p>
          <w:p w:rsidR="00000000" w:rsidDel="00000000" w:rsidP="00000000" w:rsidRDefault="00000000" w:rsidRPr="00000000" w14:paraId="00000018">
            <w:pPr>
              <w:spacing w:after="0" w:line="240" w:lineRule="auto"/>
              <w:jc w:val="both"/>
              <w:rPr>
                <w:rFonts w:ascii="Trebuchet MS" w:cs="Trebuchet MS" w:eastAsia="Trebuchet MS" w:hAnsi="Trebuchet MS"/>
                <w:color w:val="018295"/>
                <w:sz w:val="20"/>
                <w:szCs w:val="20"/>
              </w:rPr>
            </w:pPr>
            <w:r w:rsidDel="00000000" w:rsidR="00000000" w:rsidRPr="00000000">
              <w:rPr>
                <w:rtl w:val="0"/>
              </w:rPr>
            </w:r>
          </w:p>
          <w:p w:rsidR="00000000" w:rsidDel="00000000" w:rsidP="00000000" w:rsidRDefault="00000000" w:rsidRPr="00000000" w14:paraId="00000019">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 are seeking a </w:t>
            </w:r>
            <w:r w:rsidDel="00000000" w:rsidR="00000000" w:rsidRPr="00000000">
              <w:rPr>
                <w:rFonts w:ascii="Trebuchet MS" w:cs="Trebuchet MS" w:eastAsia="Trebuchet MS" w:hAnsi="Trebuchet MS"/>
                <w:b w:val="1"/>
                <w:color w:val="018295"/>
                <w:sz w:val="20"/>
                <w:szCs w:val="20"/>
                <w:rtl w:val="0"/>
              </w:rPr>
              <w:t xml:space="preserve">Principal /</w:t>
            </w:r>
            <w:r w:rsidDel="00000000" w:rsidR="00000000" w:rsidRPr="00000000">
              <w:rPr>
                <w:rFonts w:ascii="Trebuchet MS" w:cs="Trebuchet MS" w:eastAsia="Trebuchet MS" w:hAnsi="Trebuchet MS"/>
                <w:b w:val="1"/>
                <w:sz w:val="20"/>
                <w:szCs w:val="20"/>
                <w:rtl w:val="0"/>
              </w:rPr>
              <w:t xml:space="preserve"> </w:t>
            </w:r>
            <w:r w:rsidDel="00000000" w:rsidR="00000000" w:rsidRPr="00000000">
              <w:rPr>
                <w:rFonts w:ascii="Trebuchet MS" w:cs="Trebuchet MS" w:eastAsia="Trebuchet MS" w:hAnsi="Trebuchet MS"/>
                <w:b w:val="1"/>
                <w:color w:val="018295"/>
                <w:sz w:val="20"/>
                <w:szCs w:val="20"/>
                <w:rtl w:val="0"/>
              </w:rPr>
              <w:t xml:space="preserve">Senior Computational Biologist</w:t>
            </w:r>
            <w:r w:rsidDel="00000000" w:rsidR="00000000" w:rsidRPr="00000000">
              <w:rPr>
                <w:rFonts w:ascii="Trebuchet MS" w:cs="Trebuchet MS" w:eastAsia="Trebuchet MS" w:hAnsi="Trebuchet MS"/>
                <w:sz w:val="20"/>
                <w:szCs w:val="20"/>
                <w:rtl w:val="0"/>
              </w:rPr>
              <w:t xml:space="preserve"> to join the </w:t>
            </w:r>
            <w:r w:rsidDel="00000000" w:rsidR="00000000" w:rsidRPr="00000000">
              <w:rPr>
                <w:rFonts w:ascii="Trebuchet MS" w:cs="Trebuchet MS" w:eastAsia="Trebuchet MS" w:hAnsi="Trebuchet MS"/>
                <w:b w:val="1"/>
                <w:color w:val="018295"/>
                <w:sz w:val="20"/>
                <w:szCs w:val="20"/>
                <w:rtl w:val="0"/>
              </w:rPr>
              <w:t xml:space="preserve">Population Analysis team</w:t>
            </w:r>
            <w:r w:rsidDel="00000000" w:rsidR="00000000" w:rsidRPr="00000000">
              <w:rPr>
                <w:rFonts w:ascii="Trebuchet MS" w:cs="Trebuchet MS" w:eastAsia="Trebuchet MS" w:hAnsi="Trebuchet MS"/>
                <w:sz w:val="20"/>
                <w:szCs w:val="20"/>
                <w:rtl w:val="0"/>
              </w:rPr>
              <w:t xml:space="preserve"> at the Centre for Population Genomics. </w:t>
            </w:r>
          </w:p>
          <w:p w:rsidR="00000000" w:rsidDel="00000000" w:rsidP="00000000" w:rsidRDefault="00000000" w:rsidRPr="00000000" w14:paraId="0000001A">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B">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This team is focused on projects across two core domains: Genetic Diversity and Gene Function. Our work in the Genetic Diversity space aims to increase the inclusion of under-represented communities in genomic research, handling data generated through new sequencing projects as well as the aggregation of public resources to create a novel resource of genetic variation that reflects the remarkable population diversity of Australia. Meanwhile, the Gene Function domain focuses on using naturally occurring genetic variation, including that uncovered by the Genetic Diversity efforts, to better understand the function of human genes.</w:t>
            </w:r>
          </w:p>
          <w:p w:rsidR="00000000" w:rsidDel="00000000" w:rsidP="00000000" w:rsidRDefault="00000000" w:rsidRPr="00000000" w14:paraId="0000001C">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D">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Principal Computational Biologist</w:t>
            </w:r>
            <w:r w:rsidDel="00000000" w:rsidR="00000000" w:rsidRPr="00000000">
              <w:rPr>
                <w:rFonts w:ascii="Trebuchet MS" w:cs="Trebuchet MS" w:eastAsia="Trebuchet MS" w:hAnsi="Trebuchet MS"/>
                <w:sz w:val="20"/>
                <w:szCs w:val="20"/>
                <w:rtl w:val="0"/>
              </w:rPr>
              <w:t xml:space="preserve"> will plan, direct and execute all aspects of design and analysis of large scientific projects within our core domains, with the potential to lead a team of researchers and computational biologists. They would also be experienced at developing effective project strategies across large-scale collaborations, with appropriately calibrated goals, mitigated risks, and clear priorities.</w:t>
            </w:r>
          </w:p>
          <w:p w:rsidR="00000000" w:rsidDel="00000000" w:rsidP="00000000" w:rsidRDefault="00000000" w:rsidRPr="00000000" w14:paraId="0000001E">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1F">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0">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1">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w:t>
            </w:r>
            <w:r w:rsidDel="00000000" w:rsidR="00000000" w:rsidRPr="00000000">
              <w:rPr>
                <w:rFonts w:ascii="Trebuchet MS" w:cs="Trebuchet MS" w:eastAsia="Trebuchet MS" w:hAnsi="Trebuchet MS"/>
                <w:b w:val="1"/>
                <w:sz w:val="20"/>
                <w:szCs w:val="20"/>
                <w:rtl w:val="0"/>
              </w:rPr>
              <w:t xml:space="preserve">Senior Computational Biologist</w:t>
            </w:r>
            <w:r w:rsidDel="00000000" w:rsidR="00000000" w:rsidRPr="00000000">
              <w:rPr>
                <w:rFonts w:ascii="Trebuchet MS" w:cs="Trebuchet MS" w:eastAsia="Trebuchet MS" w:hAnsi="Trebuchet MS"/>
                <w:sz w:val="20"/>
                <w:szCs w:val="20"/>
                <w:rtl w:val="0"/>
              </w:rPr>
              <w:t xml:space="preserve"> would be involved in core aspects of project delivery across both these domains, including leading the analysis of diverse genomic datasets to produce core data resources, contributing to the development of cloud-based analysis pipelines, leading the development of user-facing products to maximise accessibility of these resources, and leading novel research projects that leverage these resources to impact the prevention, diagnosis and treatment of disease. </w:t>
            </w:r>
          </w:p>
          <w:p w:rsidR="00000000" w:rsidDel="00000000" w:rsidP="00000000" w:rsidRDefault="00000000" w:rsidRPr="00000000" w14:paraId="00000022">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3">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Level is based on experience, either academic or industry-based.</w:t>
            </w:r>
          </w:p>
          <w:p w:rsidR="00000000" w:rsidDel="00000000" w:rsidP="00000000" w:rsidRDefault="00000000" w:rsidRPr="00000000" w14:paraId="00000024">
            <w:pPr>
              <w:spacing w:after="0" w:line="240" w:lineRule="auto"/>
              <w:jc w:val="both"/>
              <w:rPr>
                <w:rFonts w:ascii="Trebuchet MS" w:cs="Trebuchet MS" w:eastAsia="Trebuchet MS" w:hAnsi="Trebuchet MS"/>
                <w:b w:val="1"/>
                <w:color w:val="018295"/>
                <w:sz w:val="20"/>
                <w:szCs w:val="20"/>
              </w:rPr>
            </w:pPr>
            <w:r w:rsidDel="00000000" w:rsidR="00000000" w:rsidRPr="00000000">
              <w:rPr>
                <w:rtl w:val="0"/>
              </w:rPr>
            </w:r>
          </w:p>
        </w:tc>
      </w:tr>
      <w:tr>
        <w:trPr>
          <w:cantSplit w:val="0"/>
          <w:tblHeader w:val="0"/>
        </w:trPr>
        <w:tc>
          <w:tcPr>
            <w:gridSpan w:val="2"/>
            <w:tcBorders>
              <w:top w:color="000000" w:space="0" w:sz="6" w:val="single"/>
            </w:tcBorders>
            <w:shd w:fill="auto" w:val="clear"/>
            <w:vAlign w:val="center"/>
          </w:tcPr>
          <w:p w:rsidR="00000000" w:rsidDel="00000000" w:rsidP="00000000" w:rsidRDefault="00000000" w:rsidRPr="00000000" w14:paraId="00000026">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7">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color w:val="018295"/>
                <w:rtl w:val="0"/>
              </w:rPr>
              <w:t xml:space="preserve">Role Flexibility</w:t>
            </w:r>
            <w:r w:rsidDel="00000000" w:rsidR="00000000" w:rsidRPr="00000000">
              <w:rPr>
                <w:rtl w:val="0"/>
              </w:rPr>
            </w:r>
          </w:p>
          <w:p w:rsidR="00000000" w:rsidDel="00000000" w:rsidP="00000000" w:rsidRDefault="00000000" w:rsidRPr="00000000" w14:paraId="00000028">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9">
            <w:pPr>
              <w:spacing w:after="120"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CPG is geographically distributed across Sydney, Melbourne and New Zealand, and operates under a fully-remote model. However, office space is available for use at both the MCRI in Melbourne and the Garvan Institute in Sydney, and all-staff in-person events are held regularly. This role is therefore suitable for flexible work, including:</w:t>
            </w:r>
          </w:p>
          <w:p w:rsidR="00000000" w:rsidDel="00000000" w:rsidP="00000000" w:rsidRDefault="00000000" w:rsidRPr="00000000" w14:paraId="0000002A">
            <w:pPr>
              <w:numPr>
                <w:ilvl w:val="0"/>
                <w:numId w:val="5"/>
              </w:numPr>
              <w:spacing w:after="120" w:line="240" w:lineRule="auto"/>
              <w:ind w:left="425.19685039370086" w:hanging="283.464566929134"/>
              <w:jc w:val="both"/>
              <w:rPr>
                <w:rFonts w:ascii="Roboto" w:cs="Roboto" w:eastAsia="Roboto" w:hAnsi="Roboto"/>
              </w:rPr>
            </w:pPr>
            <w:r w:rsidDel="00000000" w:rsidR="00000000" w:rsidRPr="00000000">
              <w:rPr>
                <w:rFonts w:ascii="Trebuchet MS" w:cs="Trebuchet MS" w:eastAsia="Trebuchet MS" w:hAnsi="Trebuchet MS"/>
                <w:b w:val="1"/>
                <w:color w:val="018295"/>
                <w:sz w:val="20"/>
                <w:szCs w:val="20"/>
                <w:rtl w:val="0"/>
              </w:rPr>
              <w:t xml:space="preserve">Hours of work flexibility</w:t>
            </w:r>
            <w:r w:rsidDel="00000000" w:rsidR="00000000" w:rsidRPr="00000000">
              <w:rPr>
                <w:rFonts w:ascii="Trebuchet MS" w:cs="Trebuchet MS" w:eastAsia="Trebuchet MS" w:hAnsi="Trebuchet MS"/>
                <w:sz w:val="20"/>
                <w:szCs w:val="20"/>
                <w:rtl w:val="0"/>
              </w:rPr>
              <w:t xml:space="preserve"> (such as flexible start and finish times); and</w:t>
            </w:r>
          </w:p>
          <w:p w:rsidR="00000000" w:rsidDel="00000000" w:rsidP="00000000" w:rsidRDefault="00000000" w:rsidRPr="00000000" w14:paraId="0000002B">
            <w:pPr>
              <w:numPr>
                <w:ilvl w:val="0"/>
                <w:numId w:val="5"/>
              </w:numPr>
              <w:spacing w:after="120" w:line="240" w:lineRule="auto"/>
              <w:ind w:left="425.19685039370086" w:hanging="283.464566929134"/>
              <w:jc w:val="both"/>
              <w:rPr>
                <w:rFonts w:ascii="Roboto" w:cs="Roboto" w:eastAsia="Roboto" w:hAnsi="Roboto"/>
              </w:rPr>
            </w:pPr>
            <w:r w:rsidDel="00000000" w:rsidR="00000000" w:rsidRPr="00000000">
              <w:rPr>
                <w:rFonts w:ascii="Trebuchet MS" w:cs="Trebuchet MS" w:eastAsia="Trebuchet MS" w:hAnsi="Trebuchet MS"/>
                <w:b w:val="1"/>
                <w:color w:val="018295"/>
                <w:sz w:val="20"/>
                <w:szCs w:val="20"/>
                <w:rtl w:val="0"/>
              </w:rPr>
              <w:t xml:space="preserve">Location / remote working flexibility</w:t>
            </w:r>
            <w:r w:rsidDel="00000000" w:rsidR="00000000" w:rsidRPr="00000000">
              <w:rPr>
                <w:rFonts w:ascii="Trebuchet MS" w:cs="Trebuchet MS" w:eastAsia="Trebuchet MS" w:hAnsi="Trebuchet MS"/>
                <w:sz w:val="20"/>
                <w:szCs w:val="20"/>
                <w:rtl w:val="0"/>
              </w:rPr>
              <w:t xml:space="preserve"> (with regular in-person interaction opportunities)</w:t>
            </w:r>
          </w:p>
          <w:p w:rsidR="00000000" w:rsidDel="00000000" w:rsidP="00000000" w:rsidRDefault="00000000" w:rsidRPr="00000000" w14:paraId="0000002C">
            <w:pPr>
              <w:spacing w:after="0" w:line="276" w:lineRule="auto"/>
              <w:jc w:val="both"/>
              <w:rPr>
                <w:rFonts w:ascii="Trebuchet MS" w:cs="Trebuchet MS" w:eastAsia="Trebuchet MS" w:hAnsi="Trebuchet MS"/>
                <w:sz w:val="20"/>
                <w:szCs w:val="20"/>
              </w:rPr>
            </w:pPr>
            <w:r w:rsidDel="00000000" w:rsidR="00000000" w:rsidRPr="00000000">
              <w:rPr>
                <w:rtl w:val="0"/>
              </w:rPr>
            </w:r>
          </w:p>
        </w:tc>
      </w:tr>
      <w:tr>
        <w:trPr>
          <w:cantSplit w:val="0"/>
          <w:tblHeader w:val="0"/>
        </w:trPr>
        <w:tc>
          <w:tcPr>
            <w:gridSpan w:val="2"/>
            <w:tcBorders>
              <w:top w:color="000000" w:space="0" w:sz="6" w:val="single"/>
            </w:tcBorders>
            <w:shd w:fill="auto" w:val="clear"/>
            <w:vAlign w:val="center"/>
          </w:tcPr>
          <w:p w:rsidR="00000000" w:rsidDel="00000000" w:rsidP="00000000" w:rsidRDefault="00000000" w:rsidRPr="00000000" w14:paraId="0000002E">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2F">
            <w:pPr>
              <w:spacing w:after="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color w:val="018295"/>
                <w:rtl w:val="0"/>
              </w:rPr>
              <w:t xml:space="preserve">Culture &amp; Values</w:t>
            </w:r>
            <w:r w:rsidDel="00000000" w:rsidR="00000000" w:rsidRPr="00000000">
              <w:rPr>
                <w:rtl w:val="0"/>
              </w:rPr>
            </w:r>
          </w:p>
          <w:p w:rsidR="00000000" w:rsidDel="00000000" w:rsidP="00000000" w:rsidRDefault="00000000" w:rsidRPr="00000000" w14:paraId="00000030">
            <w:pPr>
              <w:spacing w:after="0" w:line="276"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1">
            <w:pPr>
              <w:spacing w:after="60"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Our work and culture at the Centre for Population Genomics are guided by the following core values:</w:t>
            </w:r>
          </w:p>
          <w:p w:rsidR="00000000" w:rsidDel="00000000" w:rsidP="00000000" w:rsidRDefault="00000000" w:rsidRPr="00000000" w14:paraId="00000032">
            <w:pPr>
              <w:numPr>
                <w:ilvl w:val="0"/>
                <w:numId w:val="2"/>
              </w:numPr>
              <w:spacing w:after="120" w:line="276" w:lineRule="auto"/>
              <w:ind w:left="425.19685039370086" w:hanging="283.464566929134"/>
              <w:jc w:val="both"/>
              <w:rPr>
                <w:rFonts w:ascii="Roboto" w:cs="Roboto" w:eastAsia="Roboto" w:hAnsi="Roboto"/>
                <w:sz w:val="20"/>
                <w:szCs w:val="20"/>
              </w:rPr>
            </w:pPr>
            <w:r w:rsidDel="00000000" w:rsidR="00000000" w:rsidRPr="00000000">
              <w:rPr>
                <w:rFonts w:ascii="Trebuchet MS" w:cs="Trebuchet MS" w:eastAsia="Trebuchet MS" w:hAnsi="Trebuchet MS"/>
                <w:b w:val="1"/>
                <w:color w:val="018295"/>
                <w:sz w:val="20"/>
                <w:szCs w:val="20"/>
                <w:rtl w:val="0"/>
              </w:rPr>
              <w:t xml:space="preserve">We remember that our data come from people</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33">
            <w:pPr>
              <w:numPr>
                <w:ilvl w:val="0"/>
                <w:numId w:val="2"/>
              </w:numPr>
              <w:spacing w:after="120" w:line="276" w:lineRule="auto"/>
              <w:ind w:left="425.19685039370086" w:hanging="283.464566929134"/>
              <w:jc w:val="both"/>
              <w:rPr>
                <w:rFonts w:ascii="Roboto" w:cs="Roboto" w:eastAsia="Roboto" w:hAnsi="Roboto"/>
                <w:sz w:val="20"/>
                <w:szCs w:val="20"/>
              </w:rPr>
            </w:pPr>
            <w:r w:rsidDel="00000000" w:rsidR="00000000" w:rsidRPr="00000000">
              <w:rPr>
                <w:rFonts w:ascii="Trebuchet MS" w:cs="Trebuchet MS" w:eastAsia="Trebuchet MS" w:hAnsi="Trebuchet MS"/>
                <w:b w:val="1"/>
                <w:color w:val="018295"/>
                <w:sz w:val="20"/>
                <w:szCs w:val="20"/>
                <w:rtl w:val="0"/>
              </w:rPr>
              <w:t xml:space="preserve">We do things that matter even if they are hard</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34">
            <w:pPr>
              <w:numPr>
                <w:ilvl w:val="0"/>
                <w:numId w:val="2"/>
              </w:numPr>
              <w:spacing w:after="120" w:line="276" w:lineRule="auto"/>
              <w:ind w:left="425.19685039370086" w:hanging="283.464566929134"/>
              <w:jc w:val="both"/>
              <w:rPr>
                <w:rFonts w:ascii="Roboto" w:cs="Roboto" w:eastAsia="Roboto" w:hAnsi="Roboto"/>
                <w:sz w:val="20"/>
                <w:szCs w:val="20"/>
              </w:rPr>
            </w:pPr>
            <w:r w:rsidDel="00000000" w:rsidR="00000000" w:rsidRPr="00000000">
              <w:rPr>
                <w:rFonts w:ascii="Trebuchet MS" w:cs="Trebuchet MS" w:eastAsia="Trebuchet MS" w:hAnsi="Trebuchet MS"/>
                <w:b w:val="1"/>
                <w:color w:val="018295"/>
                <w:sz w:val="20"/>
                <w:szCs w:val="20"/>
                <w:rtl w:val="0"/>
              </w:rPr>
              <w:t xml:space="preserve">We share accountability</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35">
            <w:pPr>
              <w:numPr>
                <w:ilvl w:val="0"/>
                <w:numId w:val="2"/>
              </w:numPr>
              <w:spacing w:after="120" w:line="276" w:lineRule="auto"/>
              <w:ind w:left="425.19685039370086" w:hanging="283.464566929134"/>
              <w:jc w:val="both"/>
              <w:rPr>
                <w:rFonts w:ascii="Roboto" w:cs="Roboto" w:eastAsia="Roboto" w:hAnsi="Roboto"/>
                <w:sz w:val="20"/>
                <w:szCs w:val="20"/>
              </w:rPr>
            </w:pPr>
            <w:r w:rsidDel="00000000" w:rsidR="00000000" w:rsidRPr="00000000">
              <w:rPr>
                <w:rFonts w:ascii="Trebuchet MS" w:cs="Trebuchet MS" w:eastAsia="Trebuchet MS" w:hAnsi="Trebuchet MS"/>
                <w:b w:val="1"/>
                <w:color w:val="018295"/>
                <w:sz w:val="20"/>
                <w:szCs w:val="20"/>
                <w:rtl w:val="0"/>
              </w:rPr>
              <w:t xml:space="preserve">We support each other</w:t>
            </w:r>
            <w:r w:rsidDel="00000000" w:rsidR="00000000" w:rsidRPr="00000000">
              <w:rPr>
                <w:rFonts w:ascii="Trebuchet MS" w:cs="Trebuchet MS" w:eastAsia="Trebuchet MS" w:hAnsi="Trebuchet MS"/>
                <w:sz w:val="20"/>
                <w:szCs w:val="20"/>
                <w:rtl w:val="0"/>
              </w:rPr>
              <w:t xml:space="preserve">, and</w:t>
            </w:r>
          </w:p>
          <w:p w:rsidR="00000000" w:rsidDel="00000000" w:rsidP="00000000" w:rsidRDefault="00000000" w:rsidRPr="00000000" w14:paraId="00000036">
            <w:pPr>
              <w:numPr>
                <w:ilvl w:val="0"/>
                <w:numId w:val="2"/>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color w:val="018295"/>
                <w:sz w:val="20"/>
                <w:szCs w:val="20"/>
                <w:rtl w:val="0"/>
              </w:rPr>
              <w:t xml:space="preserve">We celebrate our differences</w:t>
            </w:r>
          </w:p>
          <w:p w:rsidR="00000000" w:rsidDel="00000000" w:rsidP="00000000" w:rsidRDefault="00000000" w:rsidRPr="00000000" w14:paraId="00000037">
            <w:pPr>
              <w:spacing w:after="0" w:before="200" w:line="276"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Similarly, while this position is focused on performing cutting-edge genomic science, this is a professional role, with performance evaluated based on team outcomes rather than traditional academic metrics such as publications.</w:t>
            </w:r>
            <w:r w:rsidDel="00000000" w:rsidR="00000000" w:rsidRPr="00000000">
              <w:rPr>
                <w:rtl w:val="0"/>
              </w:rPr>
            </w:r>
          </w:p>
          <w:p w:rsidR="00000000" w:rsidDel="00000000" w:rsidP="00000000" w:rsidRDefault="00000000" w:rsidRPr="00000000" w14:paraId="00000038">
            <w:pPr>
              <w:spacing w:after="0" w:line="276" w:lineRule="auto"/>
              <w:jc w:val="both"/>
              <w:rPr>
                <w:rFonts w:ascii="Trebuchet MS" w:cs="Trebuchet MS" w:eastAsia="Trebuchet MS" w:hAnsi="Trebuchet MS"/>
                <w:b w:val="1"/>
                <w:color w:val="018295"/>
                <w:sz w:val="20"/>
                <w:szCs w:val="20"/>
              </w:rPr>
            </w:pPr>
            <w:r w:rsidDel="00000000" w:rsidR="00000000" w:rsidRPr="00000000">
              <w:rPr>
                <w:rtl w:val="0"/>
              </w:rPr>
            </w:r>
          </w:p>
        </w:tc>
      </w:tr>
      <w:tr>
        <w:trPr>
          <w:cantSplit w:val="0"/>
          <w:trHeight w:val="657" w:hRule="atLeast"/>
          <w:tblHeader w:val="0"/>
        </w:trPr>
        <w:tc>
          <w:tcPr>
            <w:gridSpan w:val="2"/>
            <w:tcBorders>
              <w:top w:color="000000" w:space="0" w:sz="4" w:val="single"/>
            </w:tcBorders>
            <w:shd w:fill="ffffff" w:val="clear"/>
            <w:vAlign w:val="center"/>
          </w:tcPr>
          <w:p w:rsidR="00000000" w:rsidDel="00000000" w:rsidP="00000000" w:rsidRDefault="00000000" w:rsidRPr="00000000" w14:paraId="0000003A">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B">
            <w:pPr>
              <w:spacing w:after="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color w:val="018295"/>
                <w:rtl w:val="0"/>
              </w:rPr>
              <w:t xml:space="preserve">Essential Duties &amp; Responsibilities</w:t>
            </w:r>
            <w:r w:rsidDel="00000000" w:rsidR="00000000" w:rsidRPr="00000000">
              <w:rPr>
                <w:rtl w:val="0"/>
              </w:rPr>
            </w:r>
          </w:p>
          <w:p w:rsidR="00000000" w:rsidDel="00000000" w:rsidP="00000000" w:rsidRDefault="00000000" w:rsidRPr="00000000" w14:paraId="0000003C">
            <w:pPr>
              <w:spacing w:after="0" w:line="240" w:lineRule="auto"/>
              <w:ind w:left="360" w:firstLine="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3D">
            <w:pPr>
              <w:spacing w:after="200"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key responsibilities for the Principal/Senior Computational Biologist will include:</w:t>
            </w:r>
          </w:p>
          <w:p w:rsidR="00000000" w:rsidDel="00000000" w:rsidP="00000000" w:rsidRDefault="00000000" w:rsidRPr="00000000" w14:paraId="0000003E">
            <w:pPr>
              <w:numPr>
                <w:ilvl w:val="0"/>
                <w:numId w:val="1"/>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Working closely with bioinformaticians and software engineers to build cloud-based data analysis pipelines suitable for large-scale genomic datasets, including the refinement of existing pipelines and the development of novel solutions.</w:t>
            </w:r>
          </w:p>
          <w:p w:rsidR="00000000" w:rsidDel="00000000" w:rsidP="00000000" w:rsidRDefault="00000000" w:rsidRPr="00000000" w14:paraId="0000003F">
            <w:pPr>
              <w:numPr>
                <w:ilvl w:val="0"/>
                <w:numId w:val="1"/>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Analysing diverse genomic datasets, including whole genome sequencing data paired with a wide variety of ‘omic datasets, to produce shareable resources that have the potential for real-world impact on health outcomes. These resources include:</w:t>
            </w:r>
          </w:p>
          <w:p w:rsidR="00000000" w:rsidDel="00000000" w:rsidP="00000000" w:rsidRDefault="00000000" w:rsidRPr="00000000" w14:paraId="00000040">
            <w:pPr>
              <w:numPr>
                <w:ilvl w:val="1"/>
                <w:numId w:val="1"/>
              </w:numPr>
              <w:spacing w:after="60" w:line="276" w:lineRule="auto"/>
              <w:ind w:left="992.1259842519685" w:hanging="360"/>
              <w:jc w:val="both"/>
              <w:rPr>
                <w:rFonts w:ascii="Roboto" w:cs="Roboto" w:eastAsia="Roboto" w:hAnsi="Roboto"/>
                <w:sz w:val="20"/>
                <w:szCs w:val="20"/>
              </w:rPr>
            </w:pPr>
            <w:r w:rsidDel="00000000" w:rsidR="00000000" w:rsidRPr="00000000">
              <w:rPr>
                <w:rFonts w:ascii="Trebuchet MS" w:cs="Trebuchet MS" w:eastAsia="Trebuchet MS" w:hAnsi="Trebuchet MS"/>
                <w:sz w:val="20"/>
                <w:szCs w:val="20"/>
                <w:rtl w:val="0"/>
              </w:rPr>
              <w:t xml:space="preserve">A gnomAD-like </w:t>
            </w:r>
            <w:r w:rsidDel="00000000" w:rsidR="00000000" w:rsidRPr="00000000">
              <w:rPr>
                <w:rFonts w:ascii="Trebuchet MS" w:cs="Trebuchet MS" w:eastAsia="Trebuchet MS" w:hAnsi="Trebuchet MS"/>
                <w:b w:val="1"/>
                <w:color w:val="018295"/>
                <w:sz w:val="20"/>
                <w:szCs w:val="20"/>
                <w:rtl w:val="0"/>
              </w:rPr>
              <w:t xml:space="preserve">catalog of genetic variation that reflects the remarkable population diversity of Australia</w:t>
            </w:r>
            <w:r w:rsidDel="00000000" w:rsidR="00000000" w:rsidRPr="00000000">
              <w:rPr>
                <w:rFonts w:ascii="Trebuchet MS" w:cs="Trebuchet MS" w:eastAsia="Trebuchet MS" w:hAnsi="Trebuchet MS"/>
                <w:sz w:val="20"/>
                <w:szCs w:val="20"/>
                <w:rtl w:val="0"/>
              </w:rPr>
              <w:t xml:space="preserve">;</w:t>
            </w:r>
          </w:p>
          <w:p w:rsidR="00000000" w:rsidDel="00000000" w:rsidP="00000000" w:rsidRDefault="00000000" w:rsidRPr="00000000" w14:paraId="00000041">
            <w:pPr>
              <w:numPr>
                <w:ilvl w:val="1"/>
                <w:numId w:val="1"/>
              </w:numPr>
              <w:spacing w:after="120" w:line="276" w:lineRule="auto"/>
              <w:ind w:left="992.1259842519685" w:hanging="360"/>
              <w:jc w:val="both"/>
              <w:rPr>
                <w:rFonts w:ascii="Roboto" w:cs="Roboto" w:eastAsia="Roboto" w:hAnsi="Roboto"/>
                <w:sz w:val="20"/>
                <w:szCs w:val="20"/>
              </w:rPr>
            </w:pPr>
            <w:r w:rsidDel="00000000" w:rsidR="00000000" w:rsidRPr="00000000">
              <w:rPr>
                <w:rFonts w:ascii="Trebuchet MS" w:cs="Trebuchet MS" w:eastAsia="Trebuchet MS" w:hAnsi="Trebuchet MS"/>
                <w:b w:val="1"/>
                <w:color w:val="018295"/>
                <w:sz w:val="20"/>
                <w:szCs w:val="20"/>
                <w:rtl w:val="0"/>
              </w:rPr>
              <w:t xml:space="preserve">Association maps </w:t>
            </w:r>
            <w:r w:rsidDel="00000000" w:rsidR="00000000" w:rsidRPr="00000000">
              <w:rPr>
                <w:rFonts w:ascii="Trebuchet MS" w:cs="Trebuchet MS" w:eastAsia="Trebuchet MS" w:hAnsi="Trebuchet MS"/>
                <w:sz w:val="20"/>
                <w:szCs w:val="20"/>
                <w:rtl w:val="0"/>
              </w:rPr>
              <w:t xml:space="preserve">linking</w:t>
            </w:r>
            <w:r w:rsidDel="00000000" w:rsidR="00000000" w:rsidRPr="00000000">
              <w:rPr>
                <w:rFonts w:ascii="Trebuchet MS" w:cs="Trebuchet MS" w:eastAsia="Trebuchet MS" w:hAnsi="Trebuchet MS"/>
                <w:b w:val="1"/>
                <w:color w:val="018295"/>
                <w:sz w:val="20"/>
                <w:szCs w:val="20"/>
                <w:rtl w:val="0"/>
              </w:rPr>
              <w:t xml:space="preserve"> common, rare and complex variation </w:t>
            </w:r>
            <w:r w:rsidDel="00000000" w:rsidR="00000000" w:rsidRPr="00000000">
              <w:rPr>
                <w:rFonts w:ascii="Trebuchet MS" w:cs="Trebuchet MS" w:eastAsia="Trebuchet MS" w:hAnsi="Trebuchet MS"/>
                <w:sz w:val="20"/>
                <w:szCs w:val="20"/>
                <w:rtl w:val="0"/>
              </w:rPr>
              <w:t xml:space="preserve">to a suite of multiomic datasets, including </w:t>
            </w:r>
            <w:r w:rsidDel="00000000" w:rsidR="00000000" w:rsidRPr="00000000">
              <w:rPr>
                <w:rFonts w:ascii="Trebuchet MS" w:cs="Trebuchet MS" w:eastAsia="Trebuchet MS" w:hAnsi="Trebuchet MS"/>
                <w:b w:val="1"/>
                <w:color w:val="018295"/>
                <w:sz w:val="20"/>
                <w:szCs w:val="20"/>
                <w:rtl w:val="0"/>
              </w:rPr>
              <w:t xml:space="preserve">cell-type specific transcriptomics, epigenomics, proteomics </w:t>
            </w:r>
            <w:r w:rsidDel="00000000" w:rsidR="00000000" w:rsidRPr="00000000">
              <w:rPr>
                <w:rFonts w:ascii="Trebuchet MS" w:cs="Trebuchet MS" w:eastAsia="Trebuchet MS" w:hAnsi="Trebuchet MS"/>
                <w:sz w:val="20"/>
                <w:szCs w:val="20"/>
                <w:rtl w:val="0"/>
              </w:rPr>
              <w:t xml:space="preserve">and</w:t>
            </w:r>
            <w:r w:rsidDel="00000000" w:rsidR="00000000" w:rsidRPr="00000000">
              <w:rPr>
                <w:rFonts w:ascii="Trebuchet MS" w:cs="Trebuchet MS" w:eastAsia="Trebuchet MS" w:hAnsi="Trebuchet MS"/>
                <w:b w:val="1"/>
                <w:color w:val="018295"/>
                <w:sz w:val="20"/>
                <w:szCs w:val="20"/>
                <w:rtl w:val="0"/>
              </w:rPr>
              <w:t xml:space="preserve"> metabolomics.</w:t>
            </w:r>
            <w:r w:rsidDel="00000000" w:rsidR="00000000" w:rsidRPr="00000000">
              <w:rPr>
                <w:rtl w:val="0"/>
              </w:rPr>
            </w:r>
          </w:p>
          <w:p w:rsidR="00000000" w:rsidDel="00000000" w:rsidP="00000000" w:rsidRDefault="00000000" w:rsidRPr="00000000" w14:paraId="00000042">
            <w:pPr>
              <w:numPr>
                <w:ilvl w:val="0"/>
                <w:numId w:val="1"/>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Leading the development of user-facing products, such as web browsers and novel data visualisations, that will maximise the accessibility and wide-spread usage of these data resources.</w:t>
            </w:r>
          </w:p>
          <w:p w:rsidR="00000000" w:rsidDel="00000000" w:rsidP="00000000" w:rsidRDefault="00000000" w:rsidRPr="00000000" w14:paraId="00000043">
            <w:pPr>
              <w:spacing w:after="120" w:line="276" w:lineRule="auto"/>
              <w:ind w:left="0" w:firstLine="0"/>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4">
            <w:pPr>
              <w:numPr>
                <w:ilvl w:val="0"/>
                <w:numId w:val="1"/>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Leading or contributing to novel research projects, both internally and in collaboration with external partners, that leverage these data resources to impact the prevention, diagnosis and treatment of disease. Examples of research areas of interest include:</w:t>
            </w:r>
          </w:p>
          <w:p w:rsidR="00000000" w:rsidDel="00000000" w:rsidP="00000000" w:rsidRDefault="00000000" w:rsidRPr="00000000" w14:paraId="00000045">
            <w:pPr>
              <w:numPr>
                <w:ilvl w:val="1"/>
                <w:numId w:val="1"/>
              </w:numPr>
              <w:spacing w:after="60" w:line="276" w:lineRule="auto"/>
              <w:ind w:left="992.1259842519685" w:hanging="360"/>
              <w:jc w:val="both"/>
              <w:rPr>
                <w:rFonts w:ascii="Roboto" w:cs="Roboto" w:eastAsia="Roboto" w:hAnsi="Roboto"/>
                <w:sz w:val="20"/>
                <w:szCs w:val="20"/>
              </w:rPr>
            </w:pPr>
            <w:r w:rsidDel="00000000" w:rsidR="00000000" w:rsidRPr="00000000">
              <w:rPr>
                <w:rFonts w:ascii="Trebuchet MS" w:cs="Trebuchet MS" w:eastAsia="Trebuchet MS" w:hAnsi="Trebuchet MS"/>
                <w:sz w:val="20"/>
                <w:szCs w:val="20"/>
                <w:rtl w:val="0"/>
              </w:rPr>
              <w:t xml:space="preserve">Enabling studies into the </w:t>
            </w:r>
            <w:r w:rsidDel="00000000" w:rsidR="00000000" w:rsidRPr="00000000">
              <w:rPr>
                <w:rFonts w:ascii="Trebuchet MS" w:cs="Trebuchet MS" w:eastAsia="Trebuchet MS" w:hAnsi="Trebuchet MS"/>
                <w:b w:val="1"/>
                <w:color w:val="018295"/>
                <w:sz w:val="20"/>
                <w:szCs w:val="20"/>
                <w:rtl w:val="0"/>
              </w:rPr>
              <w:t xml:space="preserve">causes of common disease in diverse populations, and increasing the accuracy of polygenic risk predictions</w:t>
            </w:r>
            <w:r w:rsidDel="00000000" w:rsidR="00000000" w:rsidRPr="00000000">
              <w:rPr>
                <w:rFonts w:ascii="Trebuchet MS" w:cs="Trebuchet MS" w:eastAsia="Trebuchet MS" w:hAnsi="Trebuchet MS"/>
                <w:sz w:val="20"/>
                <w:szCs w:val="20"/>
                <w:rtl w:val="0"/>
              </w:rPr>
              <w:t xml:space="preserve"> in these communities;</w:t>
            </w:r>
            <w:r w:rsidDel="00000000" w:rsidR="00000000" w:rsidRPr="00000000">
              <w:rPr>
                <w:rtl w:val="0"/>
              </w:rPr>
            </w:r>
          </w:p>
          <w:p w:rsidR="00000000" w:rsidDel="00000000" w:rsidP="00000000" w:rsidRDefault="00000000" w:rsidRPr="00000000" w14:paraId="00000046">
            <w:pPr>
              <w:numPr>
                <w:ilvl w:val="1"/>
                <w:numId w:val="1"/>
              </w:numPr>
              <w:spacing w:after="120" w:line="276" w:lineRule="auto"/>
              <w:ind w:left="992.1259842519685" w:hanging="360"/>
              <w:jc w:val="both"/>
              <w:rPr>
                <w:rFonts w:ascii="Roboto" w:cs="Roboto" w:eastAsia="Roboto" w:hAnsi="Roboto"/>
                <w:sz w:val="20"/>
                <w:szCs w:val="20"/>
              </w:rPr>
            </w:pPr>
            <w:r w:rsidDel="00000000" w:rsidR="00000000" w:rsidRPr="00000000">
              <w:rPr>
                <w:rFonts w:ascii="Trebuchet MS" w:cs="Trebuchet MS" w:eastAsia="Trebuchet MS" w:hAnsi="Trebuchet MS"/>
                <w:b w:val="1"/>
                <w:color w:val="018295"/>
                <w:sz w:val="20"/>
                <w:szCs w:val="20"/>
                <w:rtl w:val="0"/>
              </w:rPr>
              <w:t xml:space="preserve">Genotype-based recontact studies</w:t>
            </w:r>
            <w:r w:rsidDel="00000000" w:rsidR="00000000" w:rsidRPr="00000000">
              <w:rPr>
                <w:rFonts w:ascii="Trebuchet MS" w:cs="Trebuchet MS" w:eastAsia="Trebuchet MS" w:hAnsi="Trebuchet MS"/>
                <w:sz w:val="20"/>
                <w:szCs w:val="20"/>
                <w:rtl w:val="0"/>
              </w:rPr>
              <w:t xml:space="preserve"> that deeply characterize the effects of specific genetic variants;</w:t>
            </w:r>
          </w:p>
          <w:p w:rsidR="00000000" w:rsidDel="00000000" w:rsidP="00000000" w:rsidRDefault="00000000" w:rsidRPr="00000000" w14:paraId="00000047">
            <w:pPr>
              <w:numPr>
                <w:ilvl w:val="1"/>
                <w:numId w:val="1"/>
              </w:numPr>
              <w:spacing w:after="120" w:before="200" w:line="276" w:lineRule="auto"/>
              <w:ind w:left="992.1259842519685" w:hanging="360"/>
              <w:jc w:val="both"/>
              <w:rPr>
                <w:rFonts w:ascii="Roboto" w:cs="Roboto" w:eastAsia="Roboto" w:hAnsi="Roboto"/>
                <w:sz w:val="20"/>
                <w:szCs w:val="20"/>
              </w:rPr>
            </w:pPr>
            <w:r w:rsidDel="00000000" w:rsidR="00000000" w:rsidRPr="00000000">
              <w:rPr>
                <w:rFonts w:ascii="Trebuchet MS" w:cs="Trebuchet MS" w:eastAsia="Trebuchet MS" w:hAnsi="Trebuchet MS"/>
                <w:sz w:val="20"/>
                <w:szCs w:val="20"/>
                <w:rtl w:val="0"/>
              </w:rPr>
              <w:t xml:space="preserve">Proposing </w:t>
            </w:r>
            <w:r w:rsidDel="00000000" w:rsidR="00000000" w:rsidRPr="00000000">
              <w:rPr>
                <w:rFonts w:ascii="Trebuchet MS" w:cs="Trebuchet MS" w:eastAsia="Trebuchet MS" w:hAnsi="Trebuchet MS"/>
                <w:b w:val="1"/>
                <w:color w:val="018295"/>
                <w:sz w:val="20"/>
                <w:szCs w:val="20"/>
                <w:rtl w:val="0"/>
              </w:rPr>
              <w:t xml:space="preserve">novel targets and mechanisms of action for therapeutic development</w:t>
            </w:r>
            <w:r w:rsidDel="00000000" w:rsidR="00000000" w:rsidRPr="00000000">
              <w:rPr>
                <w:rFonts w:ascii="Trebuchet MS" w:cs="Trebuchet MS" w:eastAsia="Trebuchet MS" w:hAnsi="Trebuchet MS"/>
                <w:sz w:val="20"/>
                <w:szCs w:val="20"/>
                <w:rtl w:val="0"/>
              </w:rPr>
              <w:t xml:space="preserve">, including developing a deeper understanding of the safety and efficacy implications of genetic variation on these therapies.</w:t>
            </w:r>
          </w:p>
          <w:p w:rsidR="00000000" w:rsidDel="00000000" w:rsidP="00000000" w:rsidRDefault="00000000" w:rsidRPr="00000000" w14:paraId="00000048">
            <w:pPr>
              <w:numPr>
                <w:ilvl w:val="0"/>
                <w:numId w:val="1"/>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Indirect mentorship and technical leadership of junior team members and peers, with the opportunity to take on direct reports as appropriate.</w:t>
            </w:r>
            <w:r w:rsidDel="00000000" w:rsidR="00000000" w:rsidRPr="00000000">
              <w:rPr>
                <w:rtl w:val="0"/>
              </w:rPr>
            </w:r>
          </w:p>
        </w:tc>
      </w:tr>
      <w:tr>
        <w:trPr>
          <w:cantSplit w:val="0"/>
          <w:trHeight w:val="657" w:hRule="atLeast"/>
          <w:tblHeader w:val="0"/>
        </w:trPr>
        <w:tc>
          <w:tcPr>
            <w:gridSpan w:val="2"/>
            <w:tcBorders>
              <w:top w:color="000000" w:space="0" w:sz="4" w:val="single"/>
            </w:tcBorders>
            <w:shd w:fill="ffffff" w:val="clear"/>
            <w:vAlign w:val="center"/>
          </w:tcPr>
          <w:p w:rsidR="00000000" w:rsidDel="00000000" w:rsidP="00000000" w:rsidRDefault="00000000" w:rsidRPr="00000000" w14:paraId="0000004A">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B">
            <w:pPr>
              <w:spacing w:after="0" w:line="240" w:lineRule="auto"/>
              <w:jc w:val="both"/>
              <w:rPr>
                <w:rFonts w:ascii="Trebuchet MS" w:cs="Trebuchet MS" w:eastAsia="Trebuchet MS" w:hAnsi="Trebuchet MS"/>
                <w:sz w:val="20"/>
                <w:szCs w:val="20"/>
              </w:rPr>
            </w:pPr>
            <w:r w:rsidDel="00000000" w:rsidR="00000000" w:rsidRPr="00000000">
              <w:rPr>
                <w:rFonts w:ascii="Trebuchet MS" w:cs="Trebuchet MS" w:eastAsia="Trebuchet MS" w:hAnsi="Trebuchet MS"/>
                <w:b w:val="1"/>
                <w:color w:val="018295"/>
                <w:rtl w:val="0"/>
              </w:rPr>
              <w:t xml:space="preserve">Key Communications</w:t>
            </w:r>
            <w:r w:rsidDel="00000000" w:rsidR="00000000" w:rsidRPr="00000000">
              <w:rPr>
                <w:rtl w:val="0"/>
              </w:rPr>
            </w:r>
          </w:p>
          <w:p w:rsidR="00000000" w:rsidDel="00000000" w:rsidP="00000000" w:rsidRDefault="00000000" w:rsidRPr="00000000" w14:paraId="0000004C">
            <w:pPr>
              <w:spacing w:after="0" w:line="240" w:lineRule="auto"/>
              <w:jc w:val="both"/>
              <w:rPr>
                <w:rFonts w:ascii="Trebuchet MS" w:cs="Trebuchet MS" w:eastAsia="Trebuchet MS" w:hAnsi="Trebuchet MS"/>
                <w:sz w:val="20"/>
                <w:szCs w:val="20"/>
              </w:rPr>
            </w:pPr>
            <w:r w:rsidDel="00000000" w:rsidR="00000000" w:rsidRPr="00000000">
              <w:rPr>
                <w:rtl w:val="0"/>
              </w:rPr>
            </w:r>
          </w:p>
          <w:p w:rsidR="00000000" w:rsidDel="00000000" w:rsidP="00000000" w:rsidRDefault="00000000" w:rsidRPr="00000000" w14:paraId="0000004D">
            <w:pPr>
              <w:spacing w:after="0" w:line="276" w:lineRule="auto"/>
              <w:ind w:right="45"/>
              <w:jc w:val="both"/>
              <w:rPr>
                <w:rFonts w:ascii="Trebuchet MS" w:cs="Trebuchet MS" w:eastAsia="Trebuchet MS" w:hAnsi="Trebuchet MS"/>
                <w:sz w:val="20"/>
                <w:szCs w:val="20"/>
              </w:rPr>
            </w:pPr>
            <w:r w:rsidDel="00000000" w:rsidR="00000000" w:rsidRPr="00000000">
              <w:rPr>
                <w:rFonts w:ascii="Trebuchet MS" w:cs="Trebuchet MS" w:eastAsia="Trebuchet MS" w:hAnsi="Trebuchet MS"/>
                <w:i w:val="1"/>
                <w:sz w:val="20"/>
                <w:szCs w:val="20"/>
                <w:rtl w:val="0"/>
              </w:rPr>
              <w:t xml:space="preserve">Internal</w:t>
            </w:r>
            <w:r w:rsidDel="00000000" w:rsidR="00000000" w:rsidRPr="00000000">
              <w:rPr>
                <w:rFonts w:ascii="Trebuchet MS" w:cs="Trebuchet MS" w:eastAsia="Trebuchet MS" w:hAnsi="Trebuchet MS"/>
                <w:sz w:val="20"/>
                <w:szCs w:val="20"/>
                <w:rtl w:val="0"/>
              </w:rPr>
              <w:t xml:space="preserve">: The Computational Biologist will report to Daniel MacArthur (Director). They will work closely with the Analysis, Software, OurDNA and Project Management teams to refine data processing pipelines, build large data resources and user-facing products, and lead novel research projects.</w:t>
            </w:r>
          </w:p>
          <w:p w:rsidR="00000000" w:rsidDel="00000000" w:rsidP="00000000" w:rsidRDefault="00000000" w:rsidRPr="00000000" w14:paraId="0000004E">
            <w:pPr>
              <w:tabs>
                <w:tab w:val="left" w:leader="none" w:pos="4500"/>
                <w:tab w:val="left" w:leader="none" w:pos="6620"/>
              </w:tabs>
              <w:spacing w:after="0" w:line="276" w:lineRule="auto"/>
              <w:ind w:right="32"/>
              <w:jc w:val="both"/>
              <w:rPr>
                <w:rFonts w:ascii="Trebuchet MS" w:cs="Trebuchet MS" w:eastAsia="Trebuchet MS" w:hAnsi="Trebuchet MS"/>
                <w:i w:val="1"/>
                <w:sz w:val="20"/>
                <w:szCs w:val="20"/>
              </w:rPr>
            </w:pPr>
            <w:r w:rsidDel="00000000" w:rsidR="00000000" w:rsidRPr="00000000">
              <w:rPr>
                <w:rtl w:val="0"/>
              </w:rPr>
            </w:r>
          </w:p>
          <w:p w:rsidR="00000000" w:rsidDel="00000000" w:rsidP="00000000" w:rsidRDefault="00000000" w:rsidRPr="00000000" w14:paraId="0000004F">
            <w:pPr>
              <w:tabs>
                <w:tab w:val="left" w:leader="none" w:pos="4500"/>
                <w:tab w:val="left" w:leader="none" w:pos="6620"/>
              </w:tabs>
              <w:spacing w:after="0" w:line="276" w:lineRule="auto"/>
              <w:ind w:right="32"/>
              <w:jc w:val="both"/>
              <w:rPr>
                <w:rFonts w:ascii="Trebuchet MS" w:cs="Trebuchet MS" w:eastAsia="Trebuchet MS" w:hAnsi="Trebuchet MS"/>
                <w:i w:val="1"/>
                <w:sz w:val="20"/>
                <w:szCs w:val="20"/>
              </w:rPr>
            </w:pPr>
            <w:r w:rsidDel="00000000" w:rsidR="00000000" w:rsidRPr="00000000">
              <w:rPr>
                <w:rFonts w:ascii="Trebuchet MS" w:cs="Trebuchet MS" w:eastAsia="Trebuchet MS" w:hAnsi="Trebuchet MS"/>
                <w:i w:val="1"/>
                <w:sz w:val="20"/>
                <w:szCs w:val="20"/>
                <w:rtl w:val="0"/>
              </w:rPr>
              <w:t xml:space="preserve">External</w:t>
            </w:r>
            <w:r w:rsidDel="00000000" w:rsidR="00000000" w:rsidRPr="00000000">
              <w:rPr>
                <w:rFonts w:ascii="Trebuchet MS" w:cs="Trebuchet MS" w:eastAsia="Trebuchet MS" w:hAnsi="Trebuchet MS"/>
                <w:sz w:val="20"/>
                <w:szCs w:val="20"/>
                <w:rtl w:val="0"/>
              </w:rPr>
              <w:t xml:space="preserve">: The Computational Biologist will collaborate with other teams at the Garvan and the Murdoch Children’s Research Institute as well as external partners on the execution of large-scale scientific projects.</w:t>
            </w:r>
            <w:r w:rsidDel="00000000" w:rsidR="00000000" w:rsidRPr="00000000">
              <w:rPr>
                <w:rtl w:val="0"/>
              </w:rPr>
            </w:r>
          </w:p>
          <w:p w:rsidR="00000000" w:rsidDel="00000000" w:rsidP="00000000" w:rsidRDefault="00000000" w:rsidRPr="00000000" w14:paraId="00000050">
            <w:pPr>
              <w:spacing w:after="0" w:line="240" w:lineRule="auto"/>
              <w:jc w:val="both"/>
              <w:rPr>
                <w:rFonts w:ascii="Trebuchet MS" w:cs="Trebuchet MS" w:eastAsia="Trebuchet MS" w:hAnsi="Trebuchet MS"/>
                <w:sz w:val="20"/>
                <w:szCs w:val="20"/>
              </w:rPr>
            </w:pPr>
            <w:r w:rsidDel="00000000" w:rsidR="00000000" w:rsidRPr="00000000">
              <w:rPr>
                <w:rtl w:val="0"/>
              </w:rPr>
            </w:r>
          </w:p>
        </w:tc>
      </w:tr>
      <w:tr>
        <w:trPr>
          <w:cantSplit w:val="0"/>
          <w:trHeight w:val="72" w:hRule="atLeast"/>
          <w:tblHeader w:val="0"/>
        </w:trPr>
        <w:tc>
          <w:tcPr>
            <w:gridSpan w:val="2"/>
            <w:tcBorders>
              <w:top w:color="000000" w:space="0" w:sz="4" w:val="single"/>
            </w:tcBorders>
            <w:shd w:fill="ffffff" w:val="clear"/>
          </w:tcPr>
          <w:p w:rsidR="00000000" w:rsidDel="00000000" w:rsidP="00000000" w:rsidRDefault="00000000" w:rsidRPr="00000000" w14:paraId="00000052">
            <w:pP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53">
            <w:pPr>
              <w:pStyle w:val="Heading3"/>
              <w:tabs>
                <w:tab w:val="left" w:leader="none" w:pos="567"/>
                <w:tab w:val="left" w:leader="none" w:pos="567"/>
              </w:tabs>
              <w:spacing w:after="0" w:before="0" w:line="240" w:lineRule="auto"/>
              <w:rPr>
                <w:rFonts w:ascii="Trebuchet MS" w:cs="Trebuchet MS" w:eastAsia="Trebuchet MS" w:hAnsi="Trebuchet MS"/>
                <w:b w:val="1"/>
                <w:sz w:val="20"/>
                <w:szCs w:val="20"/>
              </w:rPr>
            </w:pPr>
            <w:bookmarkStart w:colFirst="0" w:colLast="0" w:name="_89mh7dejbqrs" w:id="0"/>
            <w:bookmarkEnd w:id="0"/>
            <w:r w:rsidDel="00000000" w:rsidR="00000000" w:rsidRPr="00000000">
              <w:rPr>
                <w:rFonts w:ascii="Trebuchet MS" w:cs="Trebuchet MS" w:eastAsia="Trebuchet MS" w:hAnsi="Trebuchet MS"/>
                <w:color w:val="018295"/>
                <w:sz w:val="22"/>
                <w:szCs w:val="22"/>
                <w:rtl w:val="0"/>
              </w:rPr>
              <w:t xml:space="preserve">Knowledge, Skills &amp; Qualifications Required</w:t>
            </w:r>
            <w:r w:rsidDel="00000000" w:rsidR="00000000" w:rsidRPr="00000000">
              <w:rPr>
                <w:rtl w:val="0"/>
              </w:rPr>
            </w:r>
          </w:p>
          <w:p w:rsidR="00000000" w:rsidDel="00000000" w:rsidP="00000000" w:rsidRDefault="00000000" w:rsidRPr="00000000" w14:paraId="00000054">
            <w:pP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55">
            <w:pPr>
              <w:spacing w:after="120"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key skills and experience required include:</w:t>
            </w:r>
          </w:p>
          <w:p w:rsidR="00000000" w:rsidDel="00000000" w:rsidP="00000000" w:rsidRDefault="00000000" w:rsidRPr="00000000" w14:paraId="00000056">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Formal qualifications (Principal: PhD with 10+ years of related experience OR equivalent, Senior: 3+ years) in human genetics, computational biology, functional genomics, computer science or a related field.</w:t>
            </w:r>
          </w:p>
          <w:p w:rsidR="00000000" w:rsidDel="00000000" w:rsidP="00000000" w:rsidRDefault="00000000" w:rsidRPr="00000000" w14:paraId="00000057">
            <w:pPr>
              <w:numPr>
                <w:ilvl w:val="0"/>
                <w:numId w:val="3"/>
              </w:numPr>
              <w:spacing w:after="120" w:line="276" w:lineRule="auto"/>
              <w:ind w:left="425.19685039370086" w:hanging="283.464566929134"/>
              <w:jc w:val="both"/>
              <w:rPr>
                <w:rFonts w:ascii="Trebuchet MS" w:cs="Trebuchet MS" w:eastAsia="Trebuchet MS" w:hAnsi="Trebuchet MS"/>
                <w:sz w:val="20"/>
                <w:szCs w:val="20"/>
                <w:u w:val="none"/>
              </w:rPr>
            </w:pPr>
            <w:r w:rsidDel="00000000" w:rsidR="00000000" w:rsidRPr="00000000">
              <w:rPr>
                <w:rFonts w:ascii="Trebuchet MS" w:cs="Trebuchet MS" w:eastAsia="Trebuchet MS" w:hAnsi="Trebuchet MS"/>
                <w:sz w:val="20"/>
                <w:szCs w:val="20"/>
                <w:rtl w:val="0"/>
              </w:rPr>
              <w:t xml:space="preserve">Experience with large scale human genome studies, such as GWAS or QTL association studies</w:t>
            </w:r>
          </w:p>
          <w:p w:rsidR="00000000" w:rsidDel="00000000" w:rsidP="00000000" w:rsidRDefault="00000000" w:rsidRPr="00000000" w14:paraId="00000058">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Fluent in at least one programming language (Python and/or R preferred) and the Linux command line interface. Experience working with high-performance and/or cloud computing environments preferred.</w:t>
            </w:r>
          </w:p>
          <w:p w:rsidR="00000000" w:rsidDel="00000000" w:rsidP="00000000" w:rsidRDefault="00000000" w:rsidRPr="00000000" w14:paraId="00000059">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Experience wrangling large datasets and complex data types, ideally from the genomics field (such as WGS, WES, genotyping, bulk RNA-seq and/or scRNA-seq data).</w:t>
            </w:r>
          </w:p>
          <w:p w:rsidR="00000000" w:rsidDel="00000000" w:rsidP="00000000" w:rsidRDefault="00000000" w:rsidRPr="00000000" w14:paraId="0000005A">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Software development experience, including the use of git to manage code changes, leveraging pull requests to give and receive constructive feedback, and participating in peer programming sessions.</w:t>
            </w:r>
          </w:p>
          <w:p w:rsidR="00000000" w:rsidDel="00000000" w:rsidP="00000000" w:rsidRDefault="00000000" w:rsidRPr="00000000" w14:paraId="0000005B">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Skilled communicator, who is able to explain complex concepts relating to their work to both technical and non-technical audiences, through a mix of both verbal and written communication, and via the creation of effective data visualisations.</w:t>
            </w:r>
          </w:p>
          <w:p w:rsidR="00000000" w:rsidDel="00000000" w:rsidP="00000000" w:rsidRDefault="00000000" w:rsidRPr="00000000" w14:paraId="0000005C">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Highly engaged and team-orientated, focused on building novel solutions and addressing important biological and medical problems through tight collaboration with team members from a diverse range of backgrounds.</w:t>
            </w:r>
          </w:p>
          <w:p w:rsidR="00000000" w:rsidDel="00000000" w:rsidP="00000000" w:rsidRDefault="00000000" w:rsidRPr="00000000" w14:paraId="0000005D">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Principal, experience developing strategy for the successful execution of large-scale collaborations</w:t>
            </w:r>
          </w:p>
          <w:p w:rsidR="00000000" w:rsidDel="00000000" w:rsidP="00000000" w:rsidRDefault="00000000" w:rsidRPr="00000000" w14:paraId="0000005E">
            <w:pPr>
              <w:numPr>
                <w:ilvl w:val="0"/>
                <w:numId w:val="3"/>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Principal, experience leading a team of computational biologists and/or researchers</w:t>
            </w:r>
          </w:p>
        </w:tc>
      </w:tr>
      <w:tr>
        <w:trPr>
          <w:cantSplit w:val="0"/>
          <w:trHeight w:val="72" w:hRule="atLeast"/>
          <w:tblHeader w:val="0"/>
        </w:trPr>
        <w:tc>
          <w:tcPr>
            <w:gridSpan w:val="2"/>
            <w:tcBorders>
              <w:top w:color="000000" w:space="0" w:sz="4" w:val="single"/>
            </w:tcBorders>
            <w:shd w:fill="ffffff" w:val="clear"/>
          </w:tcPr>
          <w:p w:rsidR="00000000" w:rsidDel="00000000" w:rsidP="00000000" w:rsidRDefault="00000000" w:rsidRPr="00000000" w14:paraId="00000060">
            <w:pP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61">
            <w:pPr>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color w:val="018295"/>
                <w:rtl w:val="0"/>
              </w:rPr>
              <w:t xml:space="preserve">Desirable Skills</w:t>
            </w:r>
            <w:r w:rsidDel="00000000" w:rsidR="00000000" w:rsidRPr="00000000">
              <w:rPr>
                <w:rtl w:val="0"/>
              </w:rPr>
            </w:r>
          </w:p>
          <w:p w:rsidR="00000000" w:rsidDel="00000000" w:rsidP="00000000" w:rsidRDefault="00000000" w:rsidRPr="00000000" w14:paraId="00000062">
            <w:pPr>
              <w:spacing w:after="120" w:line="276" w:lineRule="auto"/>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following skills and experience would be beneficial:</w:t>
            </w:r>
          </w:p>
          <w:p w:rsidR="00000000" w:rsidDel="00000000" w:rsidP="00000000" w:rsidRDefault="00000000" w:rsidRPr="00000000" w14:paraId="00000063">
            <w:pPr>
              <w:numPr>
                <w:ilvl w:val="0"/>
                <w:numId w:val="4"/>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For Senior, direct or indirect leadership experience, such as experience providing technical and strategic mentorship at a project level or experience in product management.</w:t>
            </w:r>
          </w:p>
          <w:p w:rsidR="00000000" w:rsidDel="00000000" w:rsidP="00000000" w:rsidRDefault="00000000" w:rsidRPr="00000000" w14:paraId="00000064">
            <w:pPr>
              <w:numPr>
                <w:ilvl w:val="0"/>
                <w:numId w:val="4"/>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Experience building user-facing products, with direct UX design experience a plus.</w:t>
            </w:r>
          </w:p>
          <w:p w:rsidR="00000000" w:rsidDel="00000000" w:rsidP="00000000" w:rsidRDefault="00000000" w:rsidRPr="00000000" w14:paraId="00000065">
            <w:pPr>
              <w:numPr>
                <w:ilvl w:val="0"/>
                <w:numId w:val="4"/>
              </w:numPr>
              <w:spacing w:after="120" w:line="276" w:lineRule="auto"/>
              <w:ind w:left="425.19685039370086"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A strong interest in science communication, training and education.</w:t>
            </w:r>
          </w:p>
        </w:tc>
      </w:tr>
      <w:tr>
        <w:trPr>
          <w:cantSplit w:val="0"/>
          <w:trHeight w:val="72" w:hRule="atLeast"/>
          <w:tblHeader w:val="0"/>
        </w:trPr>
        <w:tc>
          <w:tcPr>
            <w:gridSpan w:val="2"/>
            <w:tcBorders>
              <w:top w:color="000000" w:space="0" w:sz="4" w:val="single"/>
            </w:tcBorders>
            <w:shd w:fill="ffffff" w:val="clear"/>
          </w:tcPr>
          <w:p w:rsidR="00000000" w:rsidDel="00000000" w:rsidP="00000000" w:rsidRDefault="00000000" w:rsidRPr="00000000" w14:paraId="00000067">
            <w:pP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68">
            <w:pPr>
              <w:spacing w:after="0" w:line="240" w:lineRule="auto"/>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color w:val="018295"/>
                <w:rtl w:val="0"/>
              </w:rPr>
              <w:t xml:space="preserve">Conditions of Employment</w:t>
            </w:r>
            <w:r w:rsidDel="00000000" w:rsidR="00000000" w:rsidRPr="00000000">
              <w:rPr>
                <w:rtl w:val="0"/>
              </w:rPr>
            </w:r>
          </w:p>
          <w:p w:rsidR="00000000" w:rsidDel="00000000" w:rsidP="00000000" w:rsidRDefault="00000000" w:rsidRPr="00000000" w14:paraId="00000069">
            <w:pPr>
              <w:spacing w:after="0" w:line="240" w:lineRule="auto"/>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6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425.19685039370086" w:right="0"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Working with Children &amp; National Police Clearance (if appointed) in compliance with the Victorian Government’s Child Safety Standards</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425.19685039370086" w:right="0"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The right to reside and work in Australia and you meeting any applicable visa conditions</w:t>
            </w:r>
            <w:r w:rsidDel="00000000" w:rsidR="00000000" w:rsidRPr="00000000">
              <w:rPr>
                <w:rtl w:val="0"/>
              </w:rPr>
            </w:r>
          </w:p>
        </w:tc>
      </w:tr>
      <w:tr>
        <w:trPr>
          <w:cantSplit w:val="1"/>
          <w:trHeight w:val="1036" w:hRule="atLeast"/>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06D">
            <w:pPr>
              <w:spacing w:after="0" w:line="240" w:lineRule="auto"/>
              <w:ind w:right="72"/>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6E">
            <w:pPr>
              <w:spacing w:after="0" w:line="240" w:lineRule="auto"/>
              <w:ind w:right="72"/>
              <w:jc w:val="both"/>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color w:val="018295"/>
                <w:rtl w:val="0"/>
              </w:rPr>
              <w:t xml:space="preserve">Health, Safety &amp; Wellbeing</w:t>
            </w:r>
            <w:r w:rsidDel="00000000" w:rsidR="00000000" w:rsidRPr="00000000">
              <w:rPr>
                <w:rtl w:val="0"/>
              </w:rPr>
            </w:r>
          </w:p>
          <w:p w:rsidR="00000000" w:rsidDel="00000000" w:rsidP="00000000" w:rsidRDefault="00000000" w:rsidRPr="00000000" w14:paraId="0000006F">
            <w:pPr>
              <w:spacing w:after="0" w:line="240" w:lineRule="auto"/>
              <w:ind w:right="72"/>
              <w:jc w:val="both"/>
              <w:rPr>
                <w:rFonts w:ascii="Trebuchet MS" w:cs="Trebuchet MS" w:eastAsia="Trebuchet MS" w:hAnsi="Trebuchet MS"/>
                <w:b w:val="1"/>
                <w:sz w:val="20"/>
                <w:szCs w:val="20"/>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425.19685039370086" w:right="0"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 are committed to providing and maintaining a working environment which protects the health, safety and wellbeing of our people, partners and the community</w:t>
            </w:r>
          </w:p>
          <w:p w:rsidR="00000000" w:rsidDel="00000000" w:rsidP="00000000" w:rsidRDefault="00000000" w:rsidRPr="00000000" w14:paraId="0000007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425.19685039370086" w:right="0"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Employees conducting duties on behalf of MCRI are expected to meet the environment, health and wellbeing requirements and responsibilities specifically required for the role</w:t>
            </w:r>
          </w:p>
          <w:p w:rsidR="00000000" w:rsidDel="00000000" w:rsidP="00000000" w:rsidRDefault="00000000" w:rsidRPr="00000000" w14:paraId="0000007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425.19685039370086" w:right="0"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We are committed to supporting children in their right to be safe and adhere to the responsibilities we have to ensure their protection and safety as per the Child Safety Standards Policy</w:t>
            </w:r>
          </w:p>
          <w:p w:rsidR="00000000" w:rsidDel="00000000" w:rsidP="00000000" w:rsidRDefault="00000000" w:rsidRPr="00000000" w14:paraId="0000007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76" w:lineRule="auto"/>
              <w:ind w:left="425.19685039370086" w:right="0" w:hanging="283.464566929134"/>
              <w:jc w:val="both"/>
              <w:rPr>
                <w:rFonts w:ascii="Trebuchet MS" w:cs="Trebuchet MS" w:eastAsia="Trebuchet MS" w:hAnsi="Trebuchet MS"/>
                <w:sz w:val="20"/>
                <w:szCs w:val="20"/>
              </w:rPr>
            </w:pPr>
            <w:r w:rsidDel="00000000" w:rsidR="00000000" w:rsidRPr="00000000">
              <w:rPr>
                <w:rFonts w:ascii="Trebuchet MS" w:cs="Trebuchet MS" w:eastAsia="Trebuchet MS" w:hAnsi="Trebuchet MS"/>
                <w:sz w:val="20"/>
                <w:szCs w:val="20"/>
                <w:rtl w:val="0"/>
              </w:rPr>
              <w:t xml:space="preserve">Specified positions may be subject to medical review to ensure that the inherent requirements of the role can be undertaken safely.</w:t>
            </w:r>
          </w:p>
          <w:p w:rsidR="00000000" w:rsidDel="00000000" w:rsidP="00000000" w:rsidRDefault="00000000" w:rsidRPr="00000000" w14:paraId="00000074">
            <w:pPr>
              <w:spacing w:after="0" w:line="240" w:lineRule="auto"/>
              <w:ind w:right="72"/>
              <w:jc w:val="both"/>
              <w:rPr>
                <w:rFonts w:ascii="Trebuchet MS" w:cs="Trebuchet MS" w:eastAsia="Trebuchet MS" w:hAnsi="Trebuchet MS"/>
                <w:color w:val="000000"/>
                <w:sz w:val="20"/>
                <w:szCs w:val="20"/>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rFonts w:ascii="Trebuchet MS" w:cs="Trebuchet MS" w:eastAsia="Trebuchet MS" w:hAnsi="Trebuchet MS"/>
          <w:b w:val="0"/>
          <w:i w:val="1"/>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rFonts w:ascii="Trebuchet MS" w:cs="Trebuchet MS" w:eastAsia="Trebuchet MS" w:hAnsi="Trebuchet MS"/>
          <w:b w:val="0"/>
          <w:i w:val="1"/>
          <w:smallCaps w:val="0"/>
          <w:strike w:val="0"/>
          <w:color w:val="808080"/>
          <w:sz w:val="20"/>
          <w:szCs w:val="20"/>
          <w:u w:val="none"/>
          <w:shd w:fill="auto" w:val="clear"/>
          <w:vertAlign w:val="baseline"/>
        </w:rPr>
      </w:pPr>
      <w:r w:rsidDel="00000000" w:rsidR="00000000" w:rsidRPr="00000000">
        <w:rPr>
          <w:rFonts w:ascii="Trebuchet MS" w:cs="Trebuchet MS" w:eastAsia="Trebuchet MS" w:hAnsi="Trebuchet MS"/>
          <w:b w:val="0"/>
          <w:i w:val="1"/>
          <w:smallCaps w:val="0"/>
          <w:strike w:val="0"/>
          <w:color w:val="808080"/>
          <w:sz w:val="20"/>
          <w:szCs w:val="20"/>
          <w:u w:val="none"/>
          <w:shd w:fill="auto" w:val="clear"/>
          <w:vertAlign w:val="baseline"/>
          <w:rtl w:val="0"/>
        </w:rPr>
        <w:t xml:space="preserve">As MCRI evolves to meet its changing strategic and operational needs and objectives, so will the roles required of its employees. As such, this document is not intended to represent the position which the occupant will perform in perpetuity. This position description is intended to provide an overall view of the incumbent’s role as at the date of this statement.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rFonts w:ascii="Trebuchet MS" w:cs="Trebuchet MS" w:eastAsia="Trebuchet MS" w:hAnsi="Trebuchet MS"/>
          <w:b w:val="0"/>
          <w:i w:val="1"/>
          <w:smallCaps w:val="0"/>
          <w:strike w:val="0"/>
          <w:color w:val="808080"/>
          <w:sz w:val="20"/>
          <w:szCs w:val="20"/>
          <w:u w:val="none"/>
          <w:shd w:fill="auto" w:val="clear"/>
          <w:vertAlign w:val="baseline"/>
        </w:rPr>
      </w:pPr>
      <w:r w:rsidDel="00000000" w:rsidR="00000000" w:rsidRPr="00000000">
        <w:rPr>
          <w:rtl w:val="0"/>
        </w:rPr>
      </w:r>
    </w:p>
    <w:sectPr>
      <w:pgSz w:h="16838" w:w="11906" w:orient="portrait"/>
      <w:pgMar w:bottom="720" w:top="720" w:left="720" w:right="720" w:header="653"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katie.delange@populationgenomics.org.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